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50829" w14:textId="55DD457B" w:rsidR="00330B9C" w:rsidRDefault="00AE1B00" w:rsidP="00AE1B00">
      <w:pPr>
        <w:jc w:val="both"/>
        <w:rPr>
          <w:rFonts w:ascii="Arial" w:hAnsi="Arial" w:cs="Arial"/>
        </w:rPr>
      </w:pPr>
      <w:r>
        <w:rPr>
          <w:rFonts w:ascii="Arial" w:hAnsi="Arial" w:cs="Arial"/>
        </w:rPr>
        <w:fldChar w:fldCharType="begin"/>
      </w:r>
      <w:r>
        <w:rPr>
          <w:rFonts w:ascii="Arial" w:hAnsi="Arial" w:cs="Arial"/>
        </w:rPr>
        <w:instrText xml:space="preserve"> DATE \@ "MMMM d, yyyy" </w:instrText>
      </w:r>
      <w:r>
        <w:rPr>
          <w:rFonts w:ascii="Arial" w:hAnsi="Arial" w:cs="Arial"/>
        </w:rPr>
        <w:fldChar w:fldCharType="separate"/>
      </w:r>
      <w:r w:rsidR="0089133D">
        <w:rPr>
          <w:rFonts w:ascii="Arial" w:hAnsi="Arial" w:cs="Arial"/>
          <w:noProof/>
        </w:rPr>
        <w:t>August 14, 2020</w:t>
      </w:r>
      <w:r>
        <w:rPr>
          <w:rFonts w:ascii="Arial" w:hAnsi="Arial" w:cs="Arial"/>
        </w:rPr>
        <w:fldChar w:fldCharType="end"/>
      </w:r>
    </w:p>
    <w:p w14:paraId="22B6CDC9" w14:textId="77777777" w:rsidR="00AE1B00" w:rsidRDefault="00AE1B00" w:rsidP="00AE1B00">
      <w:pPr>
        <w:jc w:val="both"/>
        <w:rPr>
          <w:rFonts w:ascii="Arial" w:hAnsi="Arial" w:cs="Arial"/>
        </w:rPr>
      </w:pPr>
    </w:p>
    <w:p w14:paraId="5A015708" w14:textId="77777777" w:rsidR="00AE1B00" w:rsidRDefault="00AE1B00" w:rsidP="00AE1B00">
      <w:pPr>
        <w:jc w:val="both"/>
        <w:rPr>
          <w:rFonts w:ascii="Arial" w:hAnsi="Arial" w:cs="Arial"/>
        </w:rPr>
      </w:pPr>
    </w:p>
    <w:p w14:paraId="0074C4E6" w14:textId="77777777" w:rsidR="00AE1B00" w:rsidRDefault="00AE1B00" w:rsidP="00AE1B00">
      <w:pPr>
        <w:jc w:val="both"/>
        <w:rPr>
          <w:rFonts w:ascii="Arial" w:hAnsi="Arial" w:cs="Arial"/>
        </w:rPr>
      </w:pPr>
    </w:p>
    <w:p w14:paraId="7E011B4A" w14:textId="68267ED5" w:rsidR="00126EE4" w:rsidRPr="00126EE4" w:rsidRDefault="00126EE4" w:rsidP="00126EE4">
      <w:pPr>
        <w:jc w:val="both"/>
        <w:rPr>
          <w:rFonts w:ascii="Arial" w:hAnsi="Arial" w:cs="Arial"/>
        </w:rPr>
      </w:pPr>
      <w:r w:rsidRPr="00126EE4">
        <w:rPr>
          <w:rFonts w:ascii="Arial" w:hAnsi="Arial" w:cs="Arial"/>
        </w:rPr>
        <w:t>Senator Doug Jones</w:t>
      </w:r>
      <w:r w:rsidRPr="00126EE4">
        <w:rPr>
          <w:rFonts w:ascii="Arial" w:hAnsi="Arial" w:cs="Arial"/>
        </w:rPr>
        <w:tab/>
      </w:r>
      <w:r w:rsidRPr="00126EE4">
        <w:rPr>
          <w:rFonts w:ascii="Arial" w:hAnsi="Arial" w:cs="Arial"/>
        </w:rPr>
        <w:tab/>
      </w:r>
      <w:r w:rsidRPr="00126EE4">
        <w:rPr>
          <w:rFonts w:ascii="Arial" w:hAnsi="Arial" w:cs="Arial"/>
        </w:rPr>
        <w:tab/>
      </w:r>
    </w:p>
    <w:p w14:paraId="0B80F453" w14:textId="27DCAA8A" w:rsidR="00126EE4" w:rsidRPr="00126EE4" w:rsidRDefault="00126EE4" w:rsidP="00126EE4">
      <w:pPr>
        <w:jc w:val="both"/>
        <w:rPr>
          <w:rFonts w:ascii="Arial" w:hAnsi="Arial" w:cs="Arial"/>
        </w:rPr>
      </w:pPr>
      <w:r w:rsidRPr="00126EE4">
        <w:rPr>
          <w:rFonts w:ascii="Arial" w:hAnsi="Arial" w:cs="Arial"/>
        </w:rPr>
        <w:t>Member, SASC</w:t>
      </w:r>
      <w:r w:rsidRPr="00126EE4">
        <w:rPr>
          <w:rFonts w:ascii="Arial" w:hAnsi="Arial" w:cs="Arial"/>
        </w:rPr>
        <w:tab/>
      </w:r>
      <w:r w:rsidRPr="00126EE4">
        <w:rPr>
          <w:rFonts w:ascii="Arial" w:hAnsi="Arial" w:cs="Arial"/>
        </w:rPr>
        <w:tab/>
      </w:r>
      <w:r w:rsidRPr="00126EE4">
        <w:rPr>
          <w:rFonts w:ascii="Arial" w:hAnsi="Arial" w:cs="Arial"/>
        </w:rPr>
        <w:tab/>
      </w:r>
    </w:p>
    <w:p w14:paraId="6D29D32A" w14:textId="77777777" w:rsidR="00126EE4" w:rsidRPr="00126EE4" w:rsidRDefault="00126EE4" w:rsidP="00126EE4">
      <w:pPr>
        <w:jc w:val="both"/>
        <w:rPr>
          <w:rFonts w:ascii="Arial" w:hAnsi="Arial" w:cs="Arial"/>
        </w:rPr>
      </w:pPr>
      <w:r w:rsidRPr="00126EE4">
        <w:rPr>
          <w:rFonts w:ascii="Arial" w:hAnsi="Arial" w:cs="Arial"/>
        </w:rPr>
        <w:t>330 Hart Senate Office Building</w:t>
      </w:r>
    </w:p>
    <w:p w14:paraId="62B5900D" w14:textId="507EDA72" w:rsidR="00B67EF9" w:rsidRDefault="00126EE4" w:rsidP="00126EE4">
      <w:pPr>
        <w:jc w:val="both"/>
        <w:rPr>
          <w:rFonts w:ascii="Arial" w:hAnsi="Arial" w:cs="Arial"/>
        </w:rPr>
      </w:pPr>
      <w:r w:rsidRPr="00126EE4">
        <w:rPr>
          <w:rFonts w:ascii="Arial" w:hAnsi="Arial" w:cs="Arial"/>
        </w:rPr>
        <w:t>Washington, DC 20510</w:t>
      </w:r>
    </w:p>
    <w:p w14:paraId="2D8F290C" w14:textId="77777777" w:rsidR="00126EE4" w:rsidRDefault="00126EE4" w:rsidP="00126EE4">
      <w:pPr>
        <w:jc w:val="both"/>
        <w:rPr>
          <w:rFonts w:ascii="Arial" w:hAnsi="Arial" w:cs="Arial"/>
        </w:rPr>
      </w:pPr>
    </w:p>
    <w:p w14:paraId="51AAE20D" w14:textId="752B4CA7" w:rsidR="00E17DC8" w:rsidRDefault="00E17DC8" w:rsidP="00AE1B00">
      <w:pPr>
        <w:autoSpaceDE w:val="0"/>
        <w:autoSpaceDN w:val="0"/>
        <w:adjustRightInd w:val="0"/>
        <w:rPr>
          <w:rFonts w:ascii="ArialMT" w:eastAsiaTheme="minorHAnsi" w:hAnsi="ArialMT" w:cs="ArialMT"/>
        </w:rPr>
      </w:pPr>
      <w:r>
        <w:rPr>
          <w:rFonts w:ascii="ArialMT" w:eastAsiaTheme="minorHAnsi" w:hAnsi="ArialMT" w:cs="ArialMT"/>
        </w:rPr>
        <w:t xml:space="preserve">Dear Senator </w:t>
      </w:r>
      <w:r w:rsidR="00126EE4">
        <w:rPr>
          <w:rFonts w:ascii="ArialMT" w:eastAsiaTheme="minorHAnsi" w:hAnsi="ArialMT" w:cs="ArialMT"/>
        </w:rPr>
        <w:t>Jones</w:t>
      </w:r>
      <w:r w:rsidR="00FC5277">
        <w:rPr>
          <w:rFonts w:ascii="ArialMT" w:eastAsiaTheme="minorHAnsi" w:hAnsi="ArialMT" w:cs="ArialMT"/>
        </w:rPr>
        <w:t>,</w:t>
      </w:r>
    </w:p>
    <w:p w14:paraId="23AEEF68" w14:textId="77777777" w:rsidR="00E17DC8" w:rsidRDefault="00E17DC8" w:rsidP="00AE1B00">
      <w:pPr>
        <w:autoSpaceDE w:val="0"/>
        <w:autoSpaceDN w:val="0"/>
        <w:adjustRightInd w:val="0"/>
        <w:rPr>
          <w:rFonts w:ascii="ArialMT" w:eastAsiaTheme="minorHAnsi" w:hAnsi="ArialMT" w:cs="ArialMT"/>
        </w:rPr>
      </w:pPr>
    </w:p>
    <w:p w14:paraId="092324BA" w14:textId="77777777" w:rsidR="00E17DC8" w:rsidRDefault="00AE1B00"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I wish </w:t>
      </w:r>
      <w:r w:rsidR="00E17DC8">
        <w:rPr>
          <w:rFonts w:ascii="ArialMT" w:eastAsiaTheme="minorHAnsi" w:hAnsi="ArialMT" w:cs="ArialMT"/>
        </w:rPr>
        <w:t xml:space="preserve">to express </w:t>
      </w:r>
      <w:r>
        <w:rPr>
          <w:rFonts w:ascii="ArialMT" w:eastAsiaTheme="minorHAnsi" w:hAnsi="ArialMT" w:cs="ArialMT"/>
        </w:rPr>
        <w:t>my</w:t>
      </w:r>
      <w:r w:rsidR="00E17DC8">
        <w:rPr>
          <w:rFonts w:ascii="ArialMT" w:eastAsiaTheme="minorHAnsi" w:hAnsi="ArialMT" w:cs="ArialMT"/>
        </w:rPr>
        <w:t xml:space="preserve"> strong desire to protect the Eastern Gulf Test &amp; Training Range from drilling and related activities. </w:t>
      </w:r>
      <w:r>
        <w:rPr>
          <w:rFonts w:ascii="ArialMT" w:eastAsiaTheme="minorHAnsi" w:hAnsi="ArialMT" w:cs="ArialMT"/>
        </w:rPr>
        <w:t xml:space="preserve"> </w:t>
      </w:r>
      <w:r w:rsidR="00E17DC8">
        <w:rPr>
          <w:rFonts w:ascii="ArialMT" w:eastAsiaTheme="minorHAnsi" w:hAnsi="ArialMT" w:cs="ArialMT"/>
        </w:rPr>
        <w:t>While energy independence is a worthy objective, drilling and exploratory activities in the eastern Gulf of Mexico threatens both our nation’s security and, with more than 78,000 local jobs tied to the defense sector, our county’s economy.</w:t>
      </w:r>
    </w:p>
    <w:p w14:paraId="2444B309" w14:textId="77777777" w:rsidR="00E17DC8" w:rsidRDefault="00E17DC8" w:rsidP="00AE1B00">
      <w:pPr>
        <w:autoSpaceDE w:val="0"/>
        <w:autoSpaceDN w:val="0"/>
        <w:adjustRightInd w:val="0"/>
        <w:jc w:val="both"/>
        <w:rPr>
          <w:rFonts w:ascii="ArialMT" w:eastAsiaTheme="minorHAnsi" w:hAnsi="ArialMT" w:cs="ArialMT"/>
        </w:rPr>
      </w:pPr>
    </w:p>
    <w:p w14:paraId="7A953456"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It is widely recognized that the Gulf Range is a national treasure, unable to be replicated anywhere else in the continental United States.</w:t>
      </w:r>
      <w:r w:rsidR="00FC5277">
        <w:rPr>
          <w:rFonts w:ascii="ArialMT" w:eastAsiaTheme="minorHAnsi" w:hAnsi="ArialMT" w:cs="ArialMT"/>
        </w:rPr>
        <w:t xml:space="preserve"> </w:t>
      </w:r>
      <w:r>
        <w:rPr>
          <w:rFonts w:ascii="ArialMT" w:eastAsiaTheme="minorHAnsi" w:hAnsi="ArialMT" w:cs="ArialMT"/>
        </w:rPr>
        <w:t xml:space="preserve"> These sentiments were confirmed when, in a May 09, 2018 letter, the Under Secretary of Defense wrote:</w:t>
      </w:r>
    </w:p>
    <w:p w14:paraId="4905BFCD" w14:textId="77777777" w:rsidR="00E17DC8" w:rsidRDefault="00E17DC8" w:rsidP="00AE1B00">
      <w:pPr>
        <w:autoSpaceDE w:val="0"/>
        <w:autoSpaceDN w:val="0"/>
        <w:adjustRightInd w:val="0"/>
        <w:ind w:firstLine="720"/>
        <w:jc w:val="both"/>
        <w:rPr>
          <w:rFonts w:ascii="ArialMT" w:eastAsiaTheme="minorHAnsi" w:hAnsi="ArialMT" w:cs="ArialMT"/>
        </w:rPr>
      </w:pPr>
    </w:p>
    <w:p w14:paraId="7C9BFF59"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eastern Gulf of Mexico continues to be a strategic national asset critical to the lethality of our weapon systems and the readiness of our Service members; hence it is a vital component to harnessing the power of the advanced technologies required to support our National Defense Strategy</w:t>
      </w:r>
      <w:r>
        <w:rPr>
          <w:rFonts w:ascii="ArialMT" w:eastAsiaTheme="minorHAnsi" w:hAnsi="ArialMT" w:cs="ArialMT"/>
        </w:rPr>
        <w:t>.”</w:t>
      </w:r>
    </w:p>
    <w:p w14:paraId="079FFE69" w14:textId="77777777" w:rsidR="00E17DC8" w:rsidRDefault="00E17DC8" w:rsidP="00AE1B00">
      <w:pPr>
        <w:autoSpaceDE w:val="0"/>
        <w:autoSpaceDN w:val="0"/>
        <w:adjustRightInd w:val="0"/>
        <w:jc w:val="both"/>
        <w:rPr>
          <w:rFonts w:ascii="ArialMT" w:eastAsiaTheme="minorHAnsi" w:hAnsi="ArialMT" w:cs="ArialMT"/>
        </w:rPr>
      </w:pPr>
    </w:p>
    <w:p w14:paraId="1FEFA60A"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Similarly, a May 2018 Pentagon Congressional report (Preserving Military Readiness in the Eastern Gulf of Mexico) states:</w:t>
      </w:r>
    </w:p>
    <w:p w14:paraId="47C18155" w14:textId="77777777" w:rsidR="00E17DC8" w:rsidRDefault="00E17DC8" w:rsidP="00AE1B00">
      <w:pPr>
        <w:autoSpaceDE w:val="0"/>
        <w:autoSpaceDN w:val="0"/>
        <w:adjustRightInd w:val="0"/>
        <w:ind w:firstLine="720"/>
        <w:jc w:val="both"/>
        <w:rPr>
          <w:rFonts w:ascii="ArialMT" w:eastAsiaTheme="minorHAnsi" w:hAnsi="ArialMT" w:cs="ArialMT"/>
        </w:rPr>
      </w:pPr>
    </w:p>
    <w:p w14:paraId="658B8074"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w:t>
      </w:r>
      <w:r>
        <w:rPr>
          <w:rFonts w:ascii="Arial" w:eastAsiaTheme="minorHAnsi" w:hAnsi="Arial" w:cs="Arial"/>
          <w:i/>
          <w:iCs/>
        </w:rPr>
        <w:t>The EGOMEX (eastern Gulf of Mexico) is an irreplaceable national asset.</w:t>
      </w:r>
      <w:r w:rsidR="00FC5277">
        <w:rPr>
          <w:rFonts w:ascii="Arial" w:eastAsiaTheme="minorHAnsi" w:hAnsi="Arial" w:cs="Arial"/>
          <w:i/>
          <w:iCs/>
        </w:rPr>
        <w:t xml:space="preserve"> </w:t>
      </w:r>
      <w:r>
        <w:rPr>
          <w:rFonts w:ascii="Arial" w:eastAsiaTheme="minorHAnsi" w:hAnsi="Arial" w:cs="Arial"/>
          <w:i/>
          <w:iCs/>
        </w:rPr>
        <w:t xml:space="preserve"> No other area offers the DoD (Department of Defense) a comparable combination of air space, water space, and existing infrastructure to support military activities</w:t>
      </w:r>
      <w:r>
        <w:rPr>
          <w:rFonts w:ascii="ArialMT" w:eastAsiaTheme="minorHAnsi" w:hAnsi="ArialMT" w:cs="ArialMT"/>
        </w:rPr>
        <w:t>.”</w:t>
      </w:r>
    </w:p>
    <w:p w14:paraId="33CBD588" w14:textId="77777777" w:rsidR="00E17DC8" w:rsidRDefault="00E17DC8" w:rsidP="00AE1B00">
      <w:pPr>
        <w:autoSpaceDE w:val="0"/>
        <w:autoSpaceDN w:val="0"/>
        <w:adjustRightInd w:val="0"/>
        <w:jc w:val="both"/>
        <w:rPr>
          <w:rFonts w:ascii="ArialMT" w:eastAsiaTheme="minorHAnsi" w:hAnsi="ArialMT" w:cs="ArialMT"/>
        </w:rPr>
      </w:pPr>
    </w:p>
    <w:p w14:paraId="2DCB91C2" w14:textId="77777777" w:rsidR="00E17DC8" w:rsidRDefault="00E17DC8" w:rsidP="00AE1B00">
      <w:pPr>
        <w:autoSpaceDE w:val="0"/>
        <w:autoSpaceDN w:val="0"/>
        <w:adjustRightInd w:val="0"/>
        <w:ind w:firstLine="720"/>
        <w:jc w:val="both"/>
        <w:rPr>
          <w:rFonts w:ascii="ArialMT" w:eastAsiaTheme="minorHAnsi" w:hAnsi="ArialMT" w:cs="ArialMT"/>
        </w:rPr>
      </w:pPr>
      <w:r>
        <w:rPr>
          <w:rFonts w:ascii="ArialMT" w:eastAsiaTheme="minorHAnsi" w:hAnsi="ArialMT" w:cs="ArialMT"/>
        </w:rPr>
        <w:t xml:space="preserve">While drilling advocates have cited a potential economic impact resulting from drilling activities in the eastern Gulf as near 56,000 jobs and $2.6 billion in annual revenue; the resultant loss would be much greater. </w:t>
      </w:r>
      <w:r w:rsidR="00FC5277">
        <w:rPr>
          <w:rFonts w:ascii="ArialMT" w:eastAsiaTheme="minorHAnsi" w:hAnsi="ArialMT" w:cs="ArialMT"/>
        </w:rPr>
        <w:t xml:space="preserve"> </w:t>
      </w:r>
      <w:r>
        <w:rPr>
          <w:rFonts w:ascii="ArialMT" w:eastAsiaTheme="minorHAnsi" w:hAnsi="ArialMT" w:cs="ArialMT"/>
        </w:rPr>
        <w:t>The January 2020 Florida Defense Factbook sites Eglin Air Force Base in NW Florida as providing an impact of over $9 billion annually and over 78,000 jobs.</w:t>
      </w:r>
      <w:r w:rsidR="00FC5277">
        <w:rPr>
          <w:rFonts w:ascii="ArialMT" w:eastAsiaTheme="minorHAnsi" w:hAnsi="ArialMT" w:cs="ArialMT"/>
        </w:rPr>
        <w:t xml:space="preserve"> </w:t>
      </w:r>
      <w:r>
        <w:rPr>
          <w:rFonts w:ascii="ArialMT" w:eastAsiaTheme="minorHAnsi" w:hAnsi="ArialMT" w:cs="ArialMT"/>
        </w:rPr>
        <w:t xml:space="preserve"> That economic impact would be at risk, not to mention our national security, if drilling and related exploratory activities were allowed in the EGOMEX military training range.</w:t>
      </w:r>
    </w:p>
    <w:p w14:paraId="75A380A9" w14:textId="77777777" w:rsidR="00E17DC8" w:rsidRDefault="00E17DC8" w:rsidP="00AE1B00">
      <w:pPr>
        <w:autoSpaceDE w:val="0"/>
        <w:autoSpaceDN w:val="0"/>
        <w:adjustRightInd w:val="0"/>
        <w:jc w:val="both"/>
        <w:rPr>
          <w:rFonts w:ascii="ArialMT" w:eastAsiaTheme="minorHAnsi" w:hAnsi="ArialMT" w:cs="ArialMT"/>
        </w:rPr>
      </w:pPr>
    </w:p>
    <w:p w14:paraId="1C8BD4A6" w14:textId="77777777" w:rsidR="00770278" w:rsidRDefault="00E17DC8" w:rsidP="00AE1B00">
      <w:pPr>
        <w:autoSpaceDE w:val="0"/>
        <w:autoSpaceDN w:val="0"/>
        <w:adjustRightInd w:val="0"/>
        <w:ind w:firstLine="720"/>
        <w:jc w:val="both"/>
        <w:rPr>
          <w:rFonts w:ascii="Arial" w:hAnsi="Arial" w:cs="Arial"/>
        </w:rPr>
      </w:pPr>
      <w:r>
        <w:rPr>
          <w:rFonts w:ascii="ArialMT" w:eastAsiaTheme="minorHAnsi" w:hAnsi="ArialMT" w:cs="ArialMT"/>
        </w:rPr>
        <w:t xml:space="preserve">Oil drilling structures and associated exploratory activities east of the </w:t>
      </w:r>
      <w:r w:rsidR="00FC5277">
        <w:rPr>
          <w:rFonts w:ascii="ArialMT" w:eastAsiaTheme="minorHAnsi" w:hAnsi="ArialMT" w:cs="ArialMT"/>
        </w:rPr>
        <w:t>Military Mission Line</w:t>
      </w:r>
      <w:r>
        <w:rPr>
          <w:rFonts w:ascii="ArialMT" w:eastAsiaTheme="minorHAnsi" w:hAnsi="ArialMT" w:cs="ArialMT"/>
        </w:rPr>
        <w:t xml:space="preserve"> have been identified as being incompatible with military activities, would negatively impact our military’s readiness and compromise our nation’s military superiority. </w:t>
      </w:r>
      <w:r w:rsidR="00FC32BE">
        <w:rPr>
          <w:rFonts w:ascii="ArialMT" w:eastAsiaTheme="minorHAnsi" w:hAnsi="ArialMT" w:cs="ArialMT"/>
        </w:rPr>
        <w:t xml:space="preserve"> On a more personal note, failure to protect </w:t>
      </w:r>
      <w:r w:rsidR="007724C5">
        <w:rPr>
          <w:rFonts w:ascii="ArialMT" w:eastAsiaTheme="minorHAnsi" w:hAnsi="ArialMT" w:cs="ArialMT"/>
        </w:rPr>
        <w:t xml:space="preserve">the </w:t>
      </w:r>
      <w:r w:rsidR="00FC32BE">
        <w:rPr>
          <w:rFonts w:ascii="ArialMT" w:eastAsiaTheme="minorHAnsi" w:hAnsi="ArialMT" w:cs="ArialMT"/>
        </w:rPr>
        <w:t xml:space="preserve">Eastern Gulf Test &amp; Training Range from drilling and related activities will negatively impact me </w:t>
      </w:r>
      <w:r w:rsidR="00FC32BE" w:rsidRPr="00FC32BE">
        <w:rPr>
          <w:rFonts w:ascii="ArialMT" w:eastAsiaTheme="minorHAnsi" w:hAnsi="ArialMT" w:cs="ArialMT"/>
          <w:highlight w:val="yellow"/>
        </w:rPr>
        <w:t>[FILL IN YOUR REASON HERE]</w:t>
      </w:r>
      <w:r w:rsidR="00FC32BE">
        <w:rPr>
          <w:rFonts w:ascii="ArialMT" w:eastAsiaTheme="minorHAnsi" w:hAnsi="ArialMT" w:cs="ArialMT"/>
        </w:rPr>
        <w:t>.  I</w:t>
      </w:r>
      <w:r>
        <w:rPr>
          <w:rFonts w:ascii="ArialMT" w:eastAsiaTheme="minorHAnsi" w:hAnsi="ArialMT" w:cs="ArialMT"/>
        </w:rPr>
        <w:t xml:space="preserve"> respectfully request your support in continuing to protect this American asset by passing </w:t>
      </w:r>
      <w:r w:rsidR="00826C2A">
        <w:rPr>
          <w:rFonts w:ascii="ArialMT" w:eastAsiaTheme="minorHAnsi" w:hAnsi="ArialMT" w:cs="ArialMT"/>
        </w:rPr>
        <w:t xml:space="preserve">permanent sustainment of the Military Mission Line moratorium. </w:t>
      </w:r>
    </w:p>
    <w:p w14:paraId="3B69A485" w14:textId="77777777" w:rsidR="00E17DC8" w:rsidRDefault="00E17DC8" w:rsidP="00AE1B00">
      <w:pPr>
        <w:jc w:val="both"/>
        <w:rPr>
          <w:rFonts w:ascii="Arial" w:hAnsi="Arial" w:cs="Arial"/>
        </w:rPr>
      </w:pPr>
    </w:p>
    <w:p w14:paraId="5ED94F57" w14:textId="77777777" w:rsidR="00770278" w:rsidRDefault="00770278" w:rsidP="00AE1B00">
      <w:pPr>
        <w:jc w:val="both"/>
        <w:rPr>
          <w:rFonts w:ascii="Arial" w:hAnsi="Arial" w:cs="Arial"/>
        </w:rPr>
      </w:pPr>
      <w:r w:rsidRPr="00596ABD">
        <w:rPr>
          <w:rFonts w:ascii="Arial" w:hAnsi="Arial" w:cs="Arial"/>
        </w:rPr>
        <w:t>Respectfully,</w:t>
      </w:r>
    </w:p>
    <w:p w14:paraId="51C5B251" w14:textId="77777777" w:rsidR="00E17DC8" w:rsidRDefault="00E17DC8" w:rsidP="00AE1B00">
      <w:pPr>
        <w:jc w:val="both"/>
        <w:rPr>
          <w:rFonts w:ascii="Arial" w:hAnsi="Arial" w:cs="Arial"/>
        </w:rPr>
      </w:pPr>
    </w:p>
    <w:p w14:paraId="2856B4FA" w14:textId="77777777" w:rsidR="00AE1B00" w:rsidRDefault="00AE1B00" w:rsidP="00AE1B00">
      <w:pPr>
        <w:jc w:val="both"/>
        <w:rPr>
          <w:rFonts w:ascii="Arial" w:hAnsi="Arial" w:cs="Arial"/>
        </w:rPr>
      </w:pPr>
    </w:p>
    <w:p w14:paraId="2169B5B6" w14:textId="77777777" w:rsidR="00AE1B00" w:rsidRDefault="00AE1B00" w:rsidP="00AE1B00">
      <w:pPr>
        <w:jc w:val="both"/>
        <w:rPr>
          <w:rFonts w:ascii="Arial" w:hAnsi="Arial" w:cs="Arial"/>
        </w:rPr>
      </w:pPr>
    </w:p>
    <w:p w14:paraId="6F6CC741" w14:textId="77777777" w:rsidR="00684F1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YOUR NAME</w:t>
      </w:r>
    </w:p>
    <w:p w14:paraId="3B24F509" w14:textId="77777777" w:rsidR="00AE1B00" w:rsidRPr="00AE1B00" w:rsidRDefault="00AE1B00" w:rsidP="00AE1B00">
      <w:pPr>
        <w:tabs>
          <w:tab w:val="left" w:pos="5040"/>
        </w:tabs>
        <w:jc w:val="both"/>
        <w:rPr>
          <w:rFonts w:ascii="Arial" w:hAnsi="Arial" w:cs="Arial"/>
          <w:highlight w:val="yellow"/>
        </w:rPr>
      </w:pPr>
      <w:r w:rsidRPr="00AE1B00">
        <w:rPr>
          <w:rFonts w:ascii="Arial" w:hAnsi="Arial" w:cs="Arial"/>
          <w:highlight w:val="yellow"/>
        </w:rPr>
        <w:t>STREET ADDRESS</w:t>
      </w:r>
    </w:p>
    <w:p w14:paraId="13D92DD1" w14:textId="77777777" w:rsidR="00AE1B00" w:rsidRDefault="00AE1B00" w:rsidP="00AE1B00">
      <w:pPr>
        <w:tabs>
          <w:tab w:val="left" w:pos="5040"/>
        </w:tabs>
        <w:jc w:val="both"/>
        <w:rPr>
          <w:rFonts w:ascii="Arial" w:hAnsi="Arial" w:cs="Arial"/>
        </w:rPr>
      </w:pPr>
      <w:r w:rsidRPr="00AE1B00">
        <w:rPr>
          <w:rFonts w:ascii="Arial" w:hAnsi="Arial" w:cs="Arial"/>
          <w:highlight w:val="yellow"/>
        </w:rPr>
        <w:t>CITY, STATE ZIP</w:t>
      </w:r>
    </w:p>
    <w:sectPr w:rsidR="00AE1B00" w:rsidSect="00AE1B00">
      <w:pgSz w:w="12240" w:h="15840" w:code="1"/>
      <w:pgMar w:top="1440" w:right="1440" w:bottom="1440" w:left="1440" w:header="720" w:footer="576"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59514" w14:textId="77777777" w:rsidR="00610AAA" w:rsidRDefault="00610AAA" w:rsidP="002203D4">
      <w:r>
        <w:separator/>
      </w:r>
    </w:p>
  </w:endnote>
  <w:endnote w:type="continuationSeparator" w:id="0">
    <w:p w14:paraId="12585DA3" w14:textId="77777777" w:rsidR="00610AAA" w:rsidRDefault="00610AAA" w:rsidP="0022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9C149" w14:textId="77777777" w:rsidR="00610AAA" w:rsidRDefault="00610AAA" w:rsidP="002203D4">
      <w:r>
        <w:separator/>
      </w:r>
    </w:p>
  </w:footnote>
  <w:footnote w:type="continuationSeparator" w:id="0">
    <w:p w14:paraId="3A55B8E7" w14:textId="77777777" w:rsidR="00610AAA" w:rsidRDefault="00610AAA" w:rsidP="00220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2E6"/>
    <w:rsid w:val="000253B7"/>
    <w:rsid w:val="0008036C"/>
    <w:rsid w:val="000A2111"/>
    <w:rsid w:val="000E7DC2"/>
    <w:rsid w:val="00121004"/>
    <w:rsid w:val="00126EE4"/>
    <w:rsid w:val="00154A9A"/>
    <w:rsid w:val="00162243"/>
    <w:rsid w:val="001D0E3F"/>
    <w:rsid w:val="001D112A"/>
    <w:rsid w:val="00213EEF"/>
    <w:rsid w:val="002203D4"/>
    <w:rsid w:val="002D5EB0"/>
    <w:rsid w:val="00330B9C"/>
    <w:rsid w:val="003E6FC5"/>
    <w:rsid w:val="00422920"/>
    <w:rsid w:val="00472915"/>
    <w:rsid w:val="00494A0D"/>
    <w:rsid w:val="004E5392"/>
    <w:rsid w:val="00596ABD"/>
    <w:rsid w:val="005E52DC"/>
    <w:rsid w:val="00610AAA"/>
    <w:rsid w:val="00684F10"/>
    <w:rsid w:val="006B065D"/>
    <w:rsid w:val="006B73E6"/>
    <w:rsid w:val="006E6EA9"/>
    <w:rsid w:val="00770278"/>
    <w:rsid w:val="00770B7C"/>
    <w:rsid w:val="007724C5"/>
    <w:rsid w:val="007B3118"/>
    <w:rsid w:val="007C33EA"/>
    <w:rsid w:val="007F3883"/>
    <w:rsid w:val="00824A47"/>
    <w:rsid w:val="00826C2A"/>
    <w:rsid w:val="0086030C"/>
    <w:rsid w:val="008769A8"/>
    <w:rsid w:val="0089133D"/>
    <w:rsid w:val="0089795D"/>
    <w:rsid w:val="008B3F38"/>
    <w:rsid w:val="008E0232"/>
    <w:rsid w:val="008F1297"/>
    <w:rsid w:val="00A00DA0"/>
    <w:rsid w:val="00AA6071"/>
    <w:rsid w:val="00AE1B00"/>
    <w:rsid w:val="00B32F72"/>
    <w:rsid w:val="00B67EF9"/>
    <w:rsid w:val="00C37F41"/>
    <w:rsid w:val="00CE5292"/>
    <w:rsid w:val="00CF3337"/>
    <w:rsid w:val="00CF593B"/>
    <w:rsid w:val="00D25160"/>
    <w:rsid w:val="00D26EA0"/>
    <w:rsid w:val="00D562E6"/>
    <w:rsid w:val="00D667F9"/>
    <w:rsid w:val="00D716A2"/>
    <w:rsid w:val="00E04570"/>
    <w:rsid w:val="00E12B8C"/>
    <w:rsid w:val="00E17DC8"/>
    <w:rsid w:val="00EC01DB"/>
    <w:rsid w:val="00ED617B"/>
    <w:rsid w:val="00EE25D4"/>
    <w:rsid w:val="00F96F7C"/>
    <w:rsid w:val="00FC32BE"/>
    <w:rsid w:val="00FC5277"/>
    <w:rsid w:val="00FE3C69"/>
    <w:rsid w:val="00FF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98238"/>
  <w15:docId w15:val="{BB2CCE4B-BE78-4E23-AFFC-53029A88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2E6"/>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37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7F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7F41"/>
    <w:pPr>
      <w:keepNext/>
      <w:keepLines/>
      <w:spacing w:before="200"/>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7F4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F41"/>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C37F41"/>
    <w:pPr>
      <w:autoSpaceDE w:val="0"/>
      <w:autoSpaceDN w:val="0"/>
      <w:adjustRightInd w:val="0"/>
    </w:pPr>
    <w:rPr>
      <w:rFonts w:ascii="Century Gothic" w:hAnsi="Century Gothic" w:cs="Century Gothic"/>
      <w:color w:val="000000"/>
      <w:sz w:val="24"/>
      <w:szCs w:val="24"/>
    </w:rPr>
  </w:style>
  <w:style w:type="character" w:customStyle="1" w:styleId="maintextlarge">
    <w:name w:val="maintext_large"/>
    <w:rsid w:val="00CF593B"/>
  </w:style>
  <w:style w:type="character" w:customStyle="1" w:styleId="Heading1Char">
    <w:name w:val="Heading 1 Char"/>
    <w:basedOn w:val="DefaultParagraphFont"/>
    <w:link w:val="Heading1"/>
    <w:uiPriority w:val="9"/>
    <w:rsid w:val="00C37F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7F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37F41"/>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37F41"/>
    <w:rPr>
      <w:rFonts w:asciiTheme="minorHAnsi" w:hAnsiTheme="minorHAnsi" w:cstheme="minorBidi"/>
      <w:sz w:val="22"/>
      <w:szCs w:val="22"/>
    </w:rPr>
  </w:style>
  <w:style w:type="paragraph" w:styleId="Footer">
    <w:name w:val="footer"/>
    <w:basedOn w:val="Normal"/>
    <w:link w:val="FooterChar"/>
    <w:uiPriority w:val="99"/>
    <w:unhideWhenUsed/>
    <w:rsid w:val="00C37F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37F41"/>
    <w:rPr>
      <w:rFonts w:asciiTheme="minorHAnsi" w:hAnsiTheme="minorHAnsi" w:cstheme="minorBidi"/>
      <w:sz w:val="22"/>
      <w:szCs w:val="22"/>
    </w:rPr>
  </w:style>
  <w:style w:type="character" w:styleId="FootnoteReference">
    <w:name w:val="footnote reference"/>
    <w:uiPriority w:val="99"/>
    <w:semiHidden/>
    <w:unhideWhenUsed/>
    <w:rsid w:val="00C37F41"/>
    <w:rPr>
      <w:vertAlign w:val="superscript"/>
    </w:rPr>
  </w:style>
  <w:style w:type="character" w:styleId="PageNumber">
    <w:name w:val="page number"/>
    <w:basedOn w:val="DefaultParagraphFont"/>
    <w:uiPriority w:val="99"/>
    <w:semiHidden/>
    <w:unhideWhenUsed/>
    <w:rsid w:val="00C37F41"/>
  </w:style>
  <w:style w:type="paragraph" w:styleId="BodyText">
    <w:name w:val="Body Text"/>
    <w:basedOn w:val="Normal"/>
    <w:link w:val="BodyTextChar"/>
    <w:uiPriority w:val="99"/>
    <w:semiHidden/>
    <w:unhideWhenUsed/>
    <w:rsid w:val="00C37F4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C37F41"/>
    <w:rPr>
      <w:rFonts w:asciiTheme="minorHAnsi" w:hAnsiTheme="minorHAnsi" w:cstheme="minorBidi"/>
      <w:sz w:val="22"/>
      <w:szCs w:val="22"/>
    </w:rPr>
  </w:style>
  <w:style w:type="paragraph" w:styleId="BodyText2">
    <w:name w:val="Body Text 2"/>
    <w:basedOn w:val="Normal"/>
    <w:link w:val="BodyText2Char"/>
    <w:uiPriority w:val="99"/>
    <w:semiHidden/>
    <w:unhideWhenUsed/>
    <w:rsid w:val="00C37F41"/>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C37F41"/>
    <w:rPr>
      <w:rFonts w:asciiTheme="minorHAnsi" w:hAnsiTheme="minorHAnsi" w:cstheme="minorBidi"/>
      <w:sz w:val="22"/>
      <w:szCs w:val="22"/>
    </w:rPr>
  </w:style>
  <w:style w:type="character" w:styleId="Hyperlink">
    <w:name w:val="Hyperlink"/>
    <w:uiPriority w:val="99"/>
    <w:unhideWhenUsed/>
    <w:rsid w:val="00C37F41"/>
    <w:rPr>
      <w:color w:val="0000FF" w:themeColor="hyperlink"/>
      <w:u w:val="single"/>
    </w:rPr>
  </w:style>
  <w:style w:type="character" w:styleId="Emphasis">
    <w:name w:val="Emphasis"/>
    <w:uiPriority w:val="20"/>
    <w:qFormat/>
    <w:rsid w:val="00C37F41"/>
    <w:rPr>
      <w:i/>
      <w:iCs/>
    </w:rPr>
  </w:style>
  <w:style w:type="paragraph" w:styleId="BalloonText">
    <w:name w:val="Balloon Text"/>
    <w:basedOn w:val="Normal"/>
    <w:link w:val="BalloonTextChar"/>
    <w:uiPriority w:val="99"/>
    <w:semiHidden/>
    <w:unhideWhenUsed/>
    <w:rsid w:val="00C37F4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7F41"/>
    <w:rPr>
      <w:rFonts w:ascii="Tahoma" w:hAnsi="Tahoma" w:cs="Tahoma"/>
      <w:sz w:val="16"/>
      <w:szCs w:val="16"/>
    </w:rPr>
  </w:style>
  <w:style w:type="paragraph" w:styleId="ListParagraph">
    <w:name w:val="List Paragraph"/>
    <w:basedOn w:val="Normal"/>
    <w:uiPriority w:val="34"/>
    <w:qFormat/>
    <w:rsid w:val="00C37F41"/>
    <w:pPr>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AE1B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5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805AD-A00B-4815-A073-0CEE4827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MCCOY, Caroline F.</cp:lastModifiedBy>
  <cp:revision>2</cp:revision>
  <cp:lastPrinted>2020-04-24T16:29:00Z</cp:lastPrinted>
  <dcterms:created xsi:type="dcterms:W3CDTF">2020-08-14T20:33:00Z</dcterms:created>
  <dcterms:modified xsi:type="dcterms:W3CDTF">2020-08-14T20:33:00Z</dcterms:modified>
</cp:coreProperties>
</file>